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D6198" w14:textId="4645FC1A" w:rsidR="00957547" w:rsidRPr="00957547" w:rsidRDefault="007751EE" w:rsidP="00957547">
      <w:pPr>
        <w:rPr>
          <w:rFonts w:ascii="Times New Roman" w:eastAsia="Times New Roman" w:hAnsi="Times New Roman" w:cs="Times New Roman"/>
        </w:rPr>
      </w:pPr>
      <w:r>
        <w:rPr>
          <w:noProof/>
        </w:rPr>
        <mc:AlternateContent>
          <mc:Choice Requires="wps">
            <w:drawing>
              <wp:anchor distT="0" distB="0" distL="114300" distR="114300" simplePos="0" relativeHeight="251659264" behindDoc="0" locked="0" layoutInCell="1" allowOverlap="1" wp14:anchorId="77E5B353" wp14:editId="17EA8CE1">
                <wp:simplePos x="0" y="0"/>
                <wp:positionH relativeFrom="column">
                  <wp:posOffset>3382010</wp:posOffset>
                </wp:positionH>
                <wp:positionV relativeFrom="paragraph">
                  <wp:posOffset>4445</wp:posOffset>
                </wp:positionV>
                <wp:extent cx="2781935" cy="1828800"/>
                <wp:effectExtent l="0" t="0" r="12065" b="13335"/>
                <wp:wrapSquare wrapText="bothSides"/>
                <wp:docPr id="1" name="Text Box 1"/>
                <wp:cNvGraphicFramePr/>
                <a:graphic xmlns:a="http://schemas.openxmlformats.org/drawingml/2006/main">
                  <a:graphicData uri="http://schemas.microsoft.com/office/word/2010/wordprocessingShape">
                    <wps:wsp>
                      <wps:cNvSpPr txBox="1"/>
                      <wps:spPr>
                        <a:xfrm>
                          <a:off x="0" y="0"/>
                          <a:ext cx="2781935" cy="1828800"/>
                        </a:xfrm>
                        <a:prstGeom prst="rect">
                          <a:avLst/>
                        </a:prstGeom>
                        <a:noFill/>
                        <a:ln w="6350">
                          <a:solidFill>
                            <a:prstClr val="black"/>
                          </a:solidFill>
                        </a:ln>
                      </wps:spPr>
                      <wps:txbx>
                        <w:txbxContent>
                          <w:p w14:paraId="252F040F" w14:textId="372A4373" w:rsidR="00957547" w:rsidRDefault="007751EE" w:rsidP="00957547">
                            <w:pPr>
                              <w:shd w:val="clear" w:color="auto" w:fill="FFFFFF"/>
                              <w:jc w:val="center"/>
                              <w:outlineLvl w:val="3"/>
                              <w:rPr>
                                <w:rFonts w:eastAsia="Times New Roman" w:cstheme="minorHAnsi"/>
                                <w:color w:val="000000"/>
                                <w:sz w:val="21"/>
                                <w:szCs w:val="21"/>
                              </w:rPr>
                            </w:pPr>
                            <w:r>
                              <w:rPr>
                                <w:rFonts w:eastAsia="Times New Roman" w:cstheme="minorHAnsi"/>
                                <w:color w:val="000000"/>
                                <w:sz w:val="21"/>
                                <w:szCs w:val="21"/>
                              </w:rPr>
                              <w:t>A poem on Cecil after his death:</w:t>
                            </w:r>
                          </w:p>
                          <w:p w14:paraId="6B6A6904" w14:textId="6C4BC147" w:rsidR="007751EE" w:rsidRDefault="007751EE" w:rsidP="00957547">
                            <w:pPr>
                              <w:shd w:val="clear" w:color="auto" w:fill="FFFFFF"/>
                              <w:jc w:val="center"/>
                              <w:outlineLvl w:val="3"/>
                              <w:rPr>
                                <w:rFonts w:eastAsia="Times New Roman" w:cstheme="minorHAnsi"/>
                                <w:bCs/>
                                <w:color w:val="000000" w:themeColor="text1"/>
                                <w:sz w:val="20"/>
                                <w:szCs w:val="20"/>
                              </w:rPr>
                            </w:pPr>
                          </w:p>
                          <w:p w14:paraId="3142A054" w14:textId="4343BB8F"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Here lies great Salisbury, though little of stature,</w:t>
                            </w:r>
                          </w:p>
                          <w:p w14:paraId="187F2CD3" w14:textId="2D602F54"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A monster of mischief, ambitious of nature</w:t>
                            </w:r>
                            <w:r w:rsidR="002A79D1">
                              <w:rPr>
                                <w:rFonts w:eastAsia="Times New Roman" w:cstheme="minorHAnsi"/>
                                <w:bCs/>
                                <w:color w:val="000000" w:themeColor="text1"/>
                                <w:sz w:val="20"/>
                                <w:szCs w:val="20"/>
                              </w:rPr>
                              <w:t>:</w:t>
                            </w:r>
                          </w:p>
                          <w:p w14:paraId="544DC213" w14:textId="186CCF51"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A statesman that did impoverish the crown,</w:t>
                            </w:r>
                          </w:p>
                          <w:p w14:paraId="215A0C60" w14:textId="76ED82DC"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Sold mills &amp; lands &amp; forests cut down.</w:t>
                            </w:r>
                          </w:p>
                          <w:p w14:paraId="37CB55A1" w14:textId="10948F3F"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His care for the commons his country none feels</w:t>
                            </w:r>
                          </w:p>
                          <w:p w14:paraId="2E482321" w14:textId="0B6BBD14"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With tricks &amp; with traps &amp; with privy seals.</w:t>
                            </w:r>
                          </w:p>
                          <w:p w14:paraId="3F416B2D" w14:textId="45BE81EB"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King, country &amp; commons do mourn &amp; lament</w:t>
                            </w:r>
                          </w:p>
                          <w:p w14:paraId="388ADBC7" w14:textId="10C217FA"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For he is gone to hell to raise the Devil’s rent.</w:t>
                            </w:r>
                          </w:p>
                          <w:p w14:paraId="011E9496" w14:textId="0D36EBE7" w:rsidR="007751EE" w:rsidRDefault="007751EE" w:rsidP="007751EE">
                            <w:pPr>
                              <w:shd w:val="clear" w:color="auto" w:fill="FFFFFF"/>
                              <w:outlineLvl w:val="3"/>
                              <w:rPr>
                                <w:rFonts w:eastAsia="Times New Roman" w:cstheme="minorHAnsi"/>
                                <w:bCs/>
                                <w:color w:val="000000" w:themeColor="text1"/>
                                <w:sz w:val="20"/>
                                <w:szCs w:val="20"/>
                              </w:rPr>
                            </w:pPr>
                          </w:p>
                          <w:p w14:paraId="0F04B33F" w14:textId="605C58E9" w:rsidR="007751EE" w:rsidRPr="007035A4"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From ‘Early Stuart Libels’, D21.</w:t>
                            </w:r>
                            <w:r>
                              <w:rPr>
                                <w:rFonts w:eastAsia="Times New Roman" w:cstheme="minorHAnsi"/>
                                <w:bCs/>
                                <w:color w:val="000000" w:themeColor="text1"/>
                                <w:sz w:val="20"/>
                                <w:szCs w:val="20"/>
                              </w:rPr>
                              <w:br/>
                            </w:r>
                            <w:r w:rsidRPr="007751EE">
                              <w:rPr>
                                <w:rFonts w:eastAsia="Times New Roman" w:cstheme="minorHAnsi"/>
                                <w:bCs/>
                                <w:color w:val="000000" w:themeColor="text1"/>
                                <w:sz w:val="20"/>
                                <w:szCs w:val="20"/>
                              </w:rPr>
                              <w:t>http://www.earlystuartlibels.net/htdocs/cecil_section/D21.html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7E5B353" id="_x0000_t202" coordsize="21600,21600" o:spt="202" path="m,l,21600r21600,l21600,xe">
                <v:stroke joinstyle="miter"/>
                <v:path gradientshapeok="t" o:connecttype="rect"/>
              </v:shapetype>
              <v:shape id="Text Box 1" o:spid="_x0000_s1026" type="#_x0000_t202" style="position:absolute;margin-left:266.3pt;margin-top:.35pt;width:219.0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OhnzQwIAAHoEAAAOAAAAZHJzL2Uyb0RvYy54bWysVMFuGjEQvVfqP1i+lwUSEoKyRDQRVSWU&#13;&#10;RIIoZ+P1hlW9Htc27NKv77NZCEp7qnrx2jPP45n3Zvb2rq012ynnKzI5H/T6nCkjqajMW85fVvMv&#13;&#10;Y858EKYQmozK+V55fjf9/Om2sRM1pA3pQjmGIMZPGpvzTQh2kmVeblQtfI+sMnCW5GoRcHRvWeFE&#13;&#10;g+i1zob9/lXWkCusI6m8h/Xh4OTTFL8slQxPZelVYDrnyC2k1aV1Hddseismb07YTSW7NMQ/ZFGL&#13;&#10;yuDRU6gHEQTbuuqPUHUlHXkqQ09SnVFZVlKlGlDNoP+hmuVGWJVqATnenmjy/y+sfNw9O1YV0I4z&#13;&#10;I2pItFJtYF+pZYPITmP9BKClBSy0MEdkZ/cwxqLb0tXxi3IY/OB5f+I2BpMwDq/Hg5uLEWcSvsF4&#13;&#10;OB73E/vZ+3XrfPimqGZxk3MH8RKnYrfwAU8CeoTE1wzNK62TgNqwJudXF6N+uuBJV0V0Rli8cq8d&#13;&#10;2wm0wFoL+SOmj1hnKJy0gTEWeygq7kK7brtK11TsQYCjQwN5K+cV4i6ED8/CoWNQM6YgPGEpNSEZ&#13;&#10;6nacbcj9+ps94iEkvJw16MCc+59b4RRn+ruBxDeDy8vYsulwOboe4uDOPetzj9nW94QKISOyS9uI&#13;&#10;D/q4LR3VrxiWWXwVLmEk3s55OG7vw2EuMGxSzWYJhCa1IizM0soY+sjnqn0VznY6BUj8SMdeFZMP&#13;&#10;ch2w8aa3s22AaEnLSPCB1Y53NHiSpRvGOEHn54R6/2VMfwMAAP//AwBQSwMEFAAGAAgAAAAhAKx7&#13;&#10;3nrhAAAADQEAAA8AAABkcnMvZG93bnJldi54bWxMT01PwzAMvSPxHyIjcWPpili7rumE+Kq0G4Md&#13;&#10;evMary00SdVkW/fvMSe4WLbe8/vI15PpxYlG3zmrYD6LQJCtne5so+Dz4/UuBeEDWo29s6TgQh7W&#13;&#10;xfVVjpl2Z/tOp21oBItYn6GCNoQhk9LXLRn0MzeQZezgRoOBz7GResQzi5texlG0kAY7yw4tDvTU&#13;&#10;Uv29PRoFldlVw+YFMXk7+Go3fZUXX5ZK3d5MzysejysQgabw9wG/HTg/FBxs745We9EreLiPF0xV&#13;&#10;kIBgeJlEvOwVxGmagCxy+b9F8QMAAP//AwBQSwECLQAUAAYACAAAACEAtoM4kv4AAADhAQAAEwAA&#13;&#10;AAAAAAAAAAAAAAAAAAAAW0NvbnRlbnRfVHlwZXNdLnhtbFBLAQItABQABgAIAAAAIQA4/SH/1gAA&#13;&#10;AJQBAAALAAAAAAAAAAAAAAAAAC8BAABfcmVscy8ucmVsc1BLAQItABQABgAIAAAAIQCKOhnzQwIA&#13;&#10;AHoEAAAOAAAAAAAAAAAAAAAAAC4CAABkcnMvZTJvRG9jLnhtbFBLAQItABQABgAIAAAAIQCse956&#13;&#10;4QAAAA0BAAAPAAAAAAAAAAAAAAAAAJ0EAABkcnMvZG93bnJldi54bWxQSwUGAAAAAAQABADzAAAA&#13;&#10;qwUAAAAA&#13;&#10;" filled="f" strokeweight=".5pt">
                <v:textbox style="mso-fit-shape-to-text:t">
                  <w:txbxContent>
                    <w:p w14:paraId="252F040F" w14:textId="372A4373" w:rsidR="00957547" w:rsidRDefault="007751EE" w:rsidP="00957547">
                      <w:pPr>
                        <w:shd w:val="clear" w:color="auto" w:fill="FFFFFF"/>
                        <w:jc w:val="center"/>
                        <w:outlineLvl w:val="3"/>
                        <w:rPr>
                          <w:rFonts w:eastAsia="Times New Roman" w:cstheme="minorHAnsi"/>
                          <w:color w:val="000000"/>
                          <w:sz w:val="21"/>
                          <w:szCs w:val="21"/>
                        </w:rPr>
                      </w:pPr>
                      <w:r>
                        <w:rPr>
                          <w:rFonts w:eastAsia="Times New Roman" w:cstheme="minorHAnsi"/>
                          <w:color w:val="000000"/>
                          <w:sz w:val="21"/>
                          <w:szCs w:val="21"/>
                        </w:rPr>
                        <w:t>A poem on Cecil after his death:</w:t>
                      </w:r>
                    </w:p>
                    <w:p w14:paraId="6B6A6904" w14:textId="6C4BC147" w:rsidR="007751EE" w:rsidRDefault="007751EE" w:rsidP="00957547">
                      <w:pPr>
                        <w:shd w:val="clear" w:color="auto" w:fill="FFFFFF"/>
                        <w:jc w:val="center"/>
                        <w:outlineLvl w:val="3"/>
                        <w:rPr>
                          <w:rFonts w:eastAsia="Times New Roman" w:cstheme="minorHAnsi"/>
                          <w:bCs/>
                          <w:color w:val="000000" w:themeColor="text1"/>
                          <w:sz w:val="20"/>
                          <w:szCs w:val="20"/>
                        </w:rPr>
                      </w:pPr>
                    </w:p>
                    <w:p w14:paraId="3142A054" w14:textId="4343BB8F"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Here lies great Salisbury, though little of stature,</w:t>
                      </w:r>
                    </w:p>
                    <w:p w14:paraId="187F2CD3" w14:textId="2D602F54"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A monster of mischief, ambitious of nature</w:t>
                      </w:r>
                      <w:r w:rsidR="002A79D1">
                        <w:rPr>
                          <w:rFonts w:eastAsia="Times New Roman" w:cstheme="minorHAnsi"/>
                          <w:bCs/>
                          <w:color w:val="000000" w:themeColor="text1"/>
                          <w:sz w:val="20"/>
                          <w:szCs w:val="20"/>
                        </w:rPr>
                        <w:t>:</w:t>
                      </w:r>
                    </w:p>
                    <w:p w14:paraId="544DC213" w14:textId="186CCF51"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A statesman that did impoverish the crown,</w:t>
                      </w:r>
                    </w:p>
                    <w:p w14:paraId="215A0C60" w14:textId="76ED82DC"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Sold mills &amp; lands &amp; forests cut down.</w:t>
                      </w:r>
                    </w:p>
                    <w:p w14:paraId="37CB55A1" w14:textId="10948F3F"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His care for the commons his country none feels</w:t>
                      </w:r>
                    </w:p>
                    <w:p w14:paraId="2E482321" w14:textId="0B6BBD14"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With tricks &amp; with traps &amp; with privy seals.</w:t>
                      </w:r>
                    </w:p>
                    <w:p w14:paraId="3F416B2D" w14:textId="45BE81EB"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King, country &amp; commons do mourn &amp; lament</w:t>
                      </w:r>
                    </w:p>
                    <w:p w14:paraId="388ADBC7" w14:textId="10C217FA" w:rsidR="007751EE"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For he is gone to hell to raise the Devil’s rent.</w:t>
                      </w:r>
                    </w:p>
                    <w:p w14:paraId="011E9496" w14:textId="0D36EBE7" w:rsidR="007751EE" w:rsidRDefault="007751EE" w:rsidP="007751EE">
                      <w:pPr>
                        <w:shd w:val="clear" w:color="auto" w:fill="FFFFFF"/>
                        <w:outlineLvl w:val="3"/>
                        <w:rPr>
                          <w:rFonts w:eastAsia="Times New Roman" w:cstheme="minorHAnsi"/>
                          <w:bCs/>
                          <w:color w:val="000000" w:themeColor="text1"/>
                          <w:sz w:val="20"/>
                          <w:szCs w:val="20"/>
                        </w:rPr>
                      </w:pPr>
                    </w:p>
                    <w:p w14:paraId="0F04B33F" w14:textId="605C58E9" w:rsidR="007751EE" w:rsidRPr="007035A4" w:rsidRDefault="007751EE" w:rsidP="007751EE">
                      <w:pPr>
                        <w:shd w:val="clear" w:color="auto" w:fill="FFFFFF"/>
                        <w:outlineLvl w:val="3"/>
                        <w:rPr>
                          <w:rFonts w:eastAsia="Times New Roman" w:cstheme="minorHAnsi"/>
                          <w:bCs/>
                          <w:color w:val="000000" w:themeColor="text1"/>
                          <w:sz w:val="20"/>
                          <w:szCs w:val="20"/>
                        </w:rPr>
                      </w:pPr>
                      <w:r>
                        <w:rPr>
                          <w:rFonts w:eastAsia="Times New Roman" w:cstheme="minorHAnsi"/>
                          <w:bCs/>
                          <w:color w:val="000000" w:themeColor="text1"/>
                          <w:sz w:val="20"/>
                          <w:szCs w:val="20"/>
                        </w:rPr>
                        <w:t>From ‘Early Stuart Libels’, D21.</w:t>
                      </w:r>
                      <w:r>
                        <w:rPr>
                          <w:rFonts w:eastAsia="Times New Roman" w:cstheme="minorHAnsi"/>
                          <w:bCs/>
                          <w:color w:val="000000" w:themeColor="text1"/>
                          <w:sz w:val="20"/>
                          <w:szCs w:val="20"/>
                        </w:rPr>
                        <w:br/>
                      </w:r>
                      <w:r w:rsidRPr="007751EE">
                        <w:rPr>
                          <w:rFonts w:eastAsia="Times New Roman" w:cstheme="minorHAnsi"/>
                          <w:bCs/>
                          <w:color w:val="000000" w:themeColor="text1"/>
                          <w:sz w:val="20"/>
                          <w:szCs w:val="20"/>
                        </w:rPr>
                        <w:t>http://www.earlystuartlibels.net/htdocs/cecil_section/D21.html</w:t>
                      </w:r>
                    </w:p>
                  </w:txbxContent>
                </v:textbox>
                <w10:wrap type="square"/>
              </v:shape>
            </w:pict>
          </mc:Fallback>
        </mc:AlternateContent>
      </w:r>
      <w:r w:rsidR="00340907">
        <w:rPr>
          <w:noProof/>
        </w:rPr>
        <mc:AlternateContent>
          <mc:Choice Requires="wps">
            <w:drawing>
              <wp:anchor distT="0" distB="0" distL="114300" distR="114300" simplePos="0" relativeHeight="251664384" behindDoc="0" locked="0" layoutInCell="1" allowOverlap="1" wp14:anchorId="1BFE5288" wp14:editId="39594042">
                <wp:simplePos x="0" y="0"/>
                <wp:positionH relativeFrom="column">
                  <wp:posOffset>6166884</wp:posOffset>
                </wp:positionH>
                <wp:positionV relativeFrom="paragraph">
                  <wp:posOffset>-276447</wp:posOffset>
                </wp:positionV>
                <wp:extent cx="3837940" cy="7336466"/>
                <wp:effectExtent l="0" t="0" r="10160" b="17145"/>
                <wp:wrapNone/>
                <wp:docPr id="5" name="Text Box 5"/>
                <wp:cNvGraphicFramePr/>
                <a:graphic xmlns:a="http://schemas.openxmlformats.org/drawingml/2006/main">
                  <a:graphicData uri="http://schemas.microsoft.com/office/word/2010/wordprocessingShape">
                    <wps:wsp>
                      <wps:cNvSpPr txBox="1"/>
                      <wps:spPr>
                        <a:xfrm>
                          <a:off x="0" y="0"/>
                          <a:ext cx="3837940" cy="7336466"/>
                        </a:xfrm>
                        <a:prstGeom prst="rect">
                          <a:avLst/>
                        </a:prstGeom>
                        <a:solidFill>
                          <a:schemeClr val="lt1"/>
                        </a:solidFill>
                        <a:ln w="6350">
                          <a:solidFill>
                            <a:prstClr val="black"/>
                          </a:solidFill>
                        </a:ln>
                      </wps:spPr>
                      <wps:txbx>
                        <w:txbxContent>
                          <w:p w14:paraId="63D419FF" w14:textId="59476F66" w:rsidR="0060679C" w:rsidRPr="007035A4" w:rsidRDefault="0060679C" w:rsidP="0060679C">
                            <w:pPr>
                              <w:jc w:val="center"/>
                              <w:rPr>
                                <w:rFonts w:cstheme="minorHAnsi"/>
                                <w:sz w:val="22"/>
                                <w:u w:val="single"/>
                              </w:rPr>
                            </w:pPr>
                            <w:r w:rsidRPr="007035A4">
                              <w:rPr>
                                <w:rFonts w:cstheme="minorHAnsi"/>
                                <w:sz w:val="22"/>
                                <w:u w:val="single"/>
                              </w:rPr>
                              <w:t>Negotiating the Great Contract (1610)</w:t>
                            </w:r>
                          </w:p>
                          <w:p w14:paraId="2489876E" w14:textId="4B1D459A" w:rsidR="0060679C" w:rsidRPr="007035A4" w:rsidRDefault="0060679C" w:rsidP="0060679C">
                            <w:pPr>
                              <w:jc w:val="center"/>
                              <w:rPr>
                                <w:rFonts w:cstheme="minorHAnsi"/>
                                <w:sz w:val="22"/>
                                <w:u w:val="single"/>
                              </w:rPr>
                            </w:pPr>
                          </w:p>
                          <w:p w14:paraId="3D03F917" w14:textId="2089A7C0" w:rsidR="0060679C" w:rsidRPr="007035A4" w:rsidRDefault="00A1372D" w:rsidP="0060679C">
                            <w:pPr>
                              <w:rPr>
                                <w:rFonts w:cstheme="minorHAnsi"/>
                                <w:sz w:val="22"/>
                              </w:rPr>
                            </w:pPr>
                            <w:r w:rsidRPr="007035A4">
                              <w:rPr>
                                <w:rFonts w:cstheme="minorHAnsi"/>
                                <w:sz w:val="22"/>
                              </w:rPr>
                              <w:t xml:space="preserve">Despite Cecil’s reliance upon </w:t>
                            </w:r>
                            <w:r w:rsidR="00036D65" w:rsidRPr="007035A4">
                              <w:rPr>
                                <w:rFonts w:cstheme="minorHAnsi"/>
                                <w:sz w:val="22"/>
                              </w:rPr>
                              <w:t xml:space="preserve">prerogative means to raise money at the beginning of </w:t>
                            </w:r>
                            <w:r w:rsidR="000110E2" w:rsidRPr="007035A4">
                              <w:rPr>
                                <w:rFonts w:cstheme="minorHAnsi"/>
                                <w:sz w:val="22"/>
                              </w:rPr>
                              <w:t xml:space="preserve">his move to the treasury, the severity of James I’s economic mismanagement led to more radical means being thought up. </w:t>
                            </w:r>
                          </w:p>
                          <w:p w14:paraId="5BF53203" w14:textId="688C7EF2" w:rsidR="000110E2" w:rsidRPr="007035A4" w:rsidRDefault="000110E2" w:rsidP="0060679C">
                            <w:pPr>
                              <w:rPr>
                                <w:rFonts w:cstheme="minorHAnsi"/>
                                <w:sz w:val="22"/>
                              </w:rPr>
                            </w:pPr>
                          </w:p>
                          <w:p w14:paraId="70EEEC4B" w14:textId="0B9F9657" w:rsidR="000110E2" w:rsidRPr="007035A4" w:rsidRDefault="000110E2" w:rsidP="0060679C">
                            <w:pPr>
                              <w:rPr>
                                <w:rFonts w:cstheme="minorHAnsi"/>
                                <w:sz w:val="22"/>
                              </w:rPr>
                            </w:pPr>
                            <w:r w:rsidRPr="007035A4">
                              <w:rPr>
                                <w:rFonts w:cstheme="minorHAnsi"/>
                                <w:sz w:val="22"/>
                              </w:rPr>
                              <w:t xml:space="preserve">A ‘Great Contract’ between the Crown and Parliament was put forward in an attempt to negotiate a better settlement for the Crown. Prerogative means of finance such as Wardships were objected to heavily by Parliament and the King himself made a reduced amount of money due to the losses incurred in collection by officials. </w:t>
                            </w:r>
                          </w:p>
                          <w:p w14:paraId="045741E7" w14:textId="37E87D60" w:rsidR="000110E2" w:rsidRPr="007035A4" w:rsidRDefault="000110E2" w:rsidP="0060679C">
                            <w:pPr>
                              <w:rPr>
                                <w:rFonts w:cstheme="minorHAnsi"/>
                                <w:sz w:val="22"/>
                              </w:rPr>
                            </w:pPr>
                          </w:p>
                          <w:p w14:paraId="6D1E9993" w14:textId="41A8813C" w:rsidR="00BA2267" w:rsidRPr="007035A4" w:rsidRDefault="00BA2267" w:rsidP="0060679C">
                            <w:pPr>
                              <w:rPr>
                                <w:rFonts w:cstheme="minorHAnsi"/>
                                <w:sz w:val="22"/>
                              </w:rPr>
                            </w:pPr>
                            <w:r w:rsidRPr="007035A4">
                              <w:rPr>
                                <w:rFonts w:cstheme="minorHAnsi"/>
                                <w:sz w:val="22"/>
                              </w:rPr>
                              <w:t xml:space="preserve">A ‘ward of court’ was a child younger than 21 whose lands were kept and administered by the Crown. Relatives and family were able to purchase the rights of the ward’ estates, a practice that stretched back to the Feudal relationship between landowners and their King. Bribes were common, and officers of the Courts of Ward were highly corrupt. </w:t>
                            </w:r>
                          </w:p>
                          <w:p w14:paraId="7872B5AF" w14:textId="63B0E113" w:rsidR="00BA2267" w:rsidRPr="007035A4" w:rsidRDefault="00BA2267" w:rsidP="0060679C">
                            <w:pPr>
                              <w:rPr>
                                <w:rFonts w:cstheme="minorHAnsi"/>
                                <w:sz w:val="22"/>
                              </w:rPr>
                            </w:pPr>
                          </w:p>
                          <w:p w14:paraId="13B78254" w14:textId="0627F085" w:rsidR="00BA2267" w:rsidRPr="007035A4" w:rsidRDefault="00BA2267" w:rsidP="0060679C">
                            <w:pPr>
                              <w:rPr>
                                <w:rFonts w:cstheme="minorHAnsi"/>
                                <w:sz w:val="22"/>
                              </w:rPr>
                            </w:pPr>
                            <w:r w:rsidRPr="007035A4">
                              <w:rPr>
                                <w:rFonts w:cstheme="minorHAnsi"/>
                                <w:sz w:val="22"/>
                              </w:rPr>
                              <w:t xml:space="preserve">Parliament had also raised petitions towards the removal of </w:t>
                            </w:r>
                            <w:r w:rsidRPr="007035A4">
                              <w:rPr>
                                <w:rFonts w:cstheme="minorHAnsi"/>
                                <w:b/>
                                <w:sz w:val="22"/>
                              </w:rPr>
                              <w:t>Purveyance</w:t>
                            </w:r>
                            <w:r w:rsidRPr="007035A4">
                              <w:rPr>
                                <w:rFonts w:cstheme="minorHAnsi"/>
                                <w:sz w:val="22"/>
                              </w:rPr>
                              <w:t>, the Crown was able to buy all goods for the roy</w:t>
                            </w:r>
                            <w:r w:rsidR="00BB7BA7" w:rsidRPr="007035A4">
                              <w:rPr>
                                <w:rFonts w:cstheme="minorHAnsi"/>
                                <w:sz w:val="22"/>
                              </w:rPr>
                              <w:t>al household at a bargain price. Yet again though, the corruption of royal agents charged with buying the goods had stoked the anger of a parliament who to some degree believed that Purveyance should not be compensated within a ‘contract’ arrangement.</w:t>
                            </w:r>
                          </w:p>
                          <w:p w14:paraId="125FFBD3" w14:textId="4DA0E864" w:rsidR="0060679C" w:rsidRPr="007035A4" w:rsidRDefault="0060679C" w:rsidP="0060679C">
                            <w:pPr>
                              <w:rPr>
                                <w:rFonts w:cstheme="minorHAnsi"/>
                                <w:sz w:val="22"/>
                              </w:rPr>
                            </w:pPr>
                          </w:p>
                          <w:p w14:paraId="31002549" w14:textId="2672AB40" w:rsidR="00340907" w:rsidRPr="007035A4" w:rsidRDefault="00340907" w:rsidP="0060679C">
                            <w:pPr>
                              <w:rPr>
                                <w:rFonts w:cstheme="minorHAnsi"/>
                                <w:sz w:val="22"/>
                              </w:rPr>
                            </w:pPr>
                            <w:r w:rsidRPr="007035A4">
                              <w:rPr>
                                <w:rFonts w:cstheme="minorHAnsi"/>
                                <w:sz w:val="22"/>
                              </w:rPr>
                              <w:t xml:space="preserve">For all of Cecil’s negotiations, and at one point it appears as though a figure of £200,000 had been agreed upon, there was concern over Parliament financing an absolutist monarchy and abating the King’s dependence upon them.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FE5288" id="_x0000_t202" coordsize="21600,21600" o:spt="202" path="m,l,21600r21600,l21600,xe">
                <v:stroke joinstyle="miter"/>
                <v:path gradientshapeok="t" o:connecttype="rect"/>
              </v:shapetype>
              <v:shape id="Text Box 5" o:spid="_x0000_s1026" type="#_x0000_t202" style="position:absolute;margin-left:485.6pt;margin-top:-21.75pt;width:302.2pt;height:57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fW3xTAIAAKIEAAAOAAAAZHJzL2Uyb0RvYy54bWysVE1v2zAMvQ/YfxB0X5zvtkacIkuRYUDQ&#13;&#10;FkiKnhVZjoXJoiYpsbNfP0p20rTbadhFocjnJ/KRzOy+qRQ5Cusk6IwOen1KhOaQS73P6Mt29eWW&#13;&#10;EueZzpkCLTJ6Eo7ezz9/mtUmFUMoQeXCEiTRLq1NRkvvTZokjpeiYq4HRmgMFmAr5vFq90luWY3s&#13;&#10;lUqG/f40qcHmxgIXzqH3oQ3SeeQvCsH9U1E44YnKKObm42njuQtnMp+xdG+ZKSXv0mD/kEXFpMZH&#13;&#10;L1QPzDNysPIPqkpyCw4K3+NQJVAUkotYA1Yz6H+oZlMyI2ItKI4zF5nc/6Plj8dnS2Se0QklmlXY&#13;&#10;oq1oPPkKDZkEdWrjUgRtDMJ8g27s8tnv0BmKbgpbhV8sh2AcdT5dtA1kHJ2j29HN3RhDHGM3o9F0&#13;&#10;PJ0GnuTtc2Od/yagIsHIqMXmRU3Zce18Cz1DwmsOlMxXUql4CQMjlsqSI8NWKx+TRPJ3KKVJndHp&#13;&#10;aNKPxO9igfry/U4x/qNL7wqFfEpjzkGUtvhg+WbXdErtID+hUBbaQXOGryTyrpnzz8ziZKEAuC3+&#13;&#10;CY9CASYDnUVJCfbX3/wBjw3HKCU1TmpG3c8Ds4IS9V3jKNwNxkFXHy/jyc0QL/Y6sruO6EO1BFRo&#13;&#10;gHtpeDQD3quzWVioXnGpFuFVDDHN8e2M+rO59O3+4FJysVhEEA6zYX6tN4YH6tCRoOe2eWXWdP30&#13;&#10;OAqPcJ5pln5oa4sNX2pYHDwUMvY8CNyq2umOixCnplvasGnX94h6+2uZ/wYAAP//AwBQSwMEFAAG&#13;&#10;AAgAAAAhANbh1UjjAAAAEgEAAA8AAABkcnMvZG93bnJldi54bWxMT0tvwjAMvk/af4iMtBuksBVK&#13;&#10;aYr2YLvsNDZxNk1IojVJ1YTS/fuZ0+aDZcufv0e1HV3LBtVHG7yA+SwDpnwTpPVawNfn67QAFhN6&#13;&#10;iW3wSsCPirCtb28qLGW4+A817JNmROJjiQJMSl3JeWyMchhnoVOebqfQO0y09prLHi9E7lq+yLIl&#13;&#10;d2g9KRjs1LNRzff+7ATsnvRaNwX2ZldIa4fxcHrXb0LcTcaXDbXHDbCkxvT3AdcM5B9qMnYMZy8j&#13;&#10;awWsV/MFQQVMH+5zYFdEvsqXwI40URXA64r/j1L/AgAA//8DAFBLAQItABQABgAIAAAAIQC2gziS&#13;&#10;/gAAAOEBAAATAAAAAAAAAAAAAAAAAAAAAABbQ29udGVudF9UeXBlc10ueG1sUEsBAi0AFAAGAAgA&#13;&#10;AAAhADj9If/WAAAAlAEAAAsAAAAAAAAAAAAAAAAALwEAAF9yZWxzLy5yZWxzUEsBAi0AFAAGAAgA&#13;&#10;AAAhAOZ9bfFMAgAAogQAAA4AAAAAAAAAAAAAAAAALgIAAGRycy9lMm9Eb2MueG1sUEsBAi0AFAAG&#13;&#10;AAgAAAAhANbh1UjjAAAAEgEAAA8AAAAAAAAAAAAAAAAApgQAAGRycy9kb3ducmV2LnhtbFBLBQYA&#13;&#10;AAAABAAEAPMAAAC2BQAAAAA=&#13;&#10;" fillcolor="white [3201]" strokeweight=".5pt">
                <v:textbox>
                  <w:txbxContent>
                    <w:p w14:paraId="63D419FF" w14:textId="59476F66" w:rsidR="0060679C" w:rsidRPr="007035A4" w:rsidRDefault="0060679C" w:rsidP="0060679C">
                      <w:pPr>
                        <w:jc w:val="center"/>
                        <w:rPr>
                          <w:rFonts w:cstheme="minorHAnsi"/>
                          <w:sz w:val="22"/>
                          <w:u w:val="single"/>
                        </w:rPr>
                      </w:pPr>
                      <w:r w:rsidRPr="007035A4">
                        <w:rPr>
                          <w:rFonts w:cstheme="minorHAnsi"/>
                          <w:sz w:val="22"/>
                          <w:u w:val="single"/>
                        </w:rPr>
                        <w:t>Negotiating the Great Contract (1610)</w:t>
                      </w:r>
                    </w:p>
                    <w:p w14:paraId="2489876E" w14:textId="4B1D459A" w:rsidR="0060679C" w:rsidRPr="007035A4" w:rsidRDefault="0060679C" w:rsidP="0060679C">
                      <w:pPr>
                        <w:jc w:val="center"/>
                        <w:rPr>
                          <w:rFonts w:cstheme="minorHAnsi"/>
                          <w:sz w:val="22"/>
                          <w:u w:val="single"/>
                        </w:rPr>
                      </w:pPr>
                    </w:p>
                    <w:p w14:paraId="3D03F917" w14:textId="2089A7C0" w:rsidR="0060679C" w:rsidRPr="007035A4" w:rsidRDefault="00A1372D" w:rsidP="0060679C">
                      <w:pPr>
                        <w:rPr>
                          <w:rFonts w:cstheme="minorHAnsi"/>
                          <w:sz w:val="22"/>
                        </w:rPr>
                      </w:pPr>
                      <w:r w:rsidRPr="007035A4">
                        <w:rPr>
                          <w:rFonts w:cstheme="minorHAnsi"/>
                          <w:sz w:val="22"/>
                        </w:rPr>
                        <w:t xml:space="preserve">Despite Cecil’s reliance upon </w:t>
                      </w:r>
                      <w:r w:rsidR="00036D65" w:rsidRPr="007035A4">
                        <w:rPr>
                          <w:rFonts w:cstheme="minorHAnsi"/>
                          <w:sz w:val="22"/>
                        </w:rPr>
                        <w:t xml:space="preserve">prerogative means to raise money at the beginning of </w:t>
                      </w:r>
                      <w:r w:rsidR="000110E2" w:rsidRPr="007035A4">
                        <w:rPr>
                          <w:rFonts w:cstheme="minorHAnsi"/>
                          <w:sz w:val="22"/>
                        </w:rPr>
                        <w:t xml:space="preserve">his move to the treasury, the severity of James I’s economic mismanagement led to more radical means being thought up. </w:t>
                      </w:r>
                    </w:p>
                    <w:p w14:paraId="5BF53203" w14:textId="688C7EF2" w:rsidR="000110E2" w:rsidRPr="007035A4" w:rsidRDefault="000110E2" w:rsidP="0060679C">
                      <w:pPr>
                        <w:rPr>
                          <w:rFonts w:cstheme="minorHAnsi"/>
                          <w:sz w:val="22"/>
                        </w:rPr>
                      </w:pPr>
                    </w:p>
                    <w:p w14:paraId="70EEEC4B" w14:textId="0B9F9657" w:rsidR="000110E2" w:rsidRPr="007035A4" w:rsidRDefault="000110E2" w:rsidP="0060679C">
                      <w:pPr>
                        <w:rPr>
                          <w:rFonts w:cstheme="minorHAnsi"/>
                          <w:sz w:val="22"/>
                        </w:rPr>
                      </w:pPr>
                      <w:r w:rsidRPr="007035A4">
                        <w:rPr>
                          <w:rFonts w:cstheme="minorHAnsi"/>
                          <w:sz w:val="22"/>
                        </w:rPr>
                        <w:t xml:space="preserve">A ‘Great Contract’ between the Crown and Parliament was put forward in an attempt to negotiate a better settlement for the Crown. Prerogative means of finance such as Wardships were objected to heavily by Parliament and the King himself made a reduced amount of money due to the losses incurred in collection by officials. </w:t>
                      </w:r>
                    </w:p>
                    <w:p w14:paraId="045741E7" w14:textId="37E87D60" w:rsidR="000110E2" w:rsidRPr="007035A4" w:rsidRDefault="000110E2" w:rsidP="0060679C">
                      <w:pPr>
                        <w:rPr>
                          <w:rFonts w:cstheme="minorHAnsi"/>
                          <w:sz w:val="22"/>
                        </w:rPr>
                      </w:pPr>
                    </w:p>
                    <w:p w14:paraId="6D1E9993" w14:textId="41A8813C" w:rsidR="00BA2267" w:rsidRPr="007035A4" w:rsidRDefault="00BA2267" w:rsidP="0060679C">
                      <w:pPr>
                        <w:rPr>
                          <w:rFonts w:cstheme="minorHAnsi"/>
                          <w:sz w:val="22"/>
                        </w:rPr>
                      </w:pPr>
                      <w:r w:rsidRPr="007035A4">
                        <w:rPr>
                          <w:rFonts w:cstheme="minorHAnsi"/>
                          <w:sz w:val="22"/>
                        </w:rPr>
                        <w:t xml:space="preserve">A ‘ward of court’ was a child younger than 21 whose lands were kept and administered by the Crown. Relatives and family were able to purchase the rights of the ward’ estates, a practice that stretched back to the Feudal relationship between landowners and their King. Bribes were common, and officers of the Courts of Ward were highly corrupt. </w:t>
                      </w:r>
                    </w:p>
                    <w:p w14:paraId="7872B5AF" w14:textId="63B0E113" w:rsidR="00BA2267" w:rsidRPr="007035A4" w:rsidRDefault="00BA2267" w:rsidP="0060679C">
                      <w:pPr>
                        <w:rPr>
                          <w:rFonts w:cstheme="minorHAnsi"/>
                          <w:sz w:val="22"/>
                        </w:rPr>
                      </w:pPr>
                    </w:p>
                    <w:p w14:paraId="13B78254" w14:textId="0627F085" w:rsidR="00BA2267" w:rsidRPr="007035A4" w:rsidRDefault="00BA2267" w:rsidP="0060679C">
                      <w:pPr>
                        <w:rPr>
                          <w:rFonts w:cstheme="minorHAnsi"/>
                          <w:sz w:val="22"/>
                        </w:rPr>
                      </w:pPr>
                      <w:r w:rsidRPr="007035A4">
                        <w:rPr>
                          <w:rFonts w:cstheme="minorHAnsi"/>
                          <w:sz w:val="22"/>
                        </w:rPr>
                        <w:t xml:space="preserve">Parliament had also raised petitions towards the removal of </w:t>
                      </w:r>
                      <w:r w:rsidRPr="007035A4">
                        <w:rPr>
                          <w:rFonts w:cstheme="minorHAnsi"/>
                          <w:b/>
                          <w:sz w:val="22"/>
                        </w:rPr>
                        <w:t>Purveyance</w:t>
                      </w:r>
                      <w:r w:rsidRPr="007035A4">
                        <w:rPr>
                          <w:rFonts w:cstheme="minorHAnsi"/>
                          <w:sz w:val="22"/>
                        </w:rPr>
                        <w:t>, the Crown was able to buy all goods for the roy</w:t>
                      </w:r>
                      <w:r w:rsidR="00BB7BA7" w:rsidRPr="007035A4">
                        <w:rPr>
                          <w:rFonts w:cstheme="minorHAnsi"/>
                          <w:sz w:val="22"/>
                        </w:rPr>
                        <w:t>al household at a bargain price. Yet again though, the corruption of royal agents charged with buying the goods had stoked the anger of a parliament who to some degree believed that Purveyance should not be compensated within a ‘contract’ arrangement.</w:t>
                      </w:r>
                    </w:p>
                    <w:p w14:paraId="125FFBD3" w14:textId="4DA0E864" w:rsidR="0060679C" w:rsidRPr="007035A4" w:rsidRDefault="0060679C" w:rsidP="0060679C">
                      <w:pPr>
                        <w:rPr>
                          <w:rFonts w:cstheme="minorHAnsi"/>
                          <w:sz w:val="22"/>
                        </w:rPr>
                      </w:pPr>
                    </w:p>
                    <w:p w14:paraId="31002549" w14:textId="2672AB40" w:rsidR="00340907" w:rsidRPr="007035A4" w:rsidRDefault="00340907" w:rsidP="0060679C">
                      <w:pPr>
                        <w:rPr>
                          <w:rFonts w:cstheme="minorHAnsi"/>
                          <w:sz w:val="22"/>
                        </w:rPr>
                      </w:pPr>
                      <w:r w:rsidRPr="007035A4">
                        <w:rPr>
                          <w:rFonts w:cstheme="minorHAnsi"/>
                          <w:sz w:val="22"/>
                        </w:rPr>
                        <w:t xml:space="preserve">For all of Cecil’s negotiations, and at one point it appears as though a figure of £200,000 had been agreed upon, there was concern over Parliament financing an absolutist monarchy and abating the King’s dependence upon them.   . </w:t>
                      </w:r>
                    </w:p>
                  </w:txbxContent>
                </v:textbox>
              </v:shape>
            </w:pict>
          </mc:Fallback>
        </mc:AlternateContent>
      </w:r>
      <w:r w:rsidR="00340907">
        <w:rPr>
          <w:noProof/>
        </w:rPr>
        <mc:AlternateContent>
          <mc:Choice Requires="wps">
            <w:drawing>
              <wp:anchor distT="0" distB="0" distL="114300" distR="114300" simplePos="0" relativeHeight="251662336" behindDoc="0" locked="0" layoutInCell="1" allowOverlap="1" wp14:anchorId="3F64F9A6" wp14:editId="6B544748">
                <wp:simplePos x="0" y="0"/>
                <wp:positionH relativeFrom="column">
                  <wp:posOffset>-297712</wp:posOffset>
                </wp:positionH>
                <wp:positionV relativeFrom="paragraph">
                  <wp:posOffset>-255181</wp:posOffset>
                </wp:positionV>
                <wp:extent cx="3678555" cy="6358269"/>
                <wp:effectExtent l="0" t="0" r="17145" b="17145"/>
                <wp:wrapNone/>
                <wp:docPr id="4" name="Text Box 4"/>
                <wp:cNvGraphicFramePr/>
                <a:graphic xmlns:a="http://schemas.openxmlformats.org/drawingml/2006/main">
                  <a:graphicData uri="http://schemas.microsoft.com/office/word/2010/wordprocessingShape">
                    <wps:wsp>
                      <wps:cNvSpPr txBox="1"/>
                      <wps:spPr>
                        <a:xfrm>
                          <a:off x="0" y="0"/>
                          <a:ext cx="3678555" cy="6358269"/>
                        </a:xfrm>
                        <a:prstGeom prst="rect">
                          <a:avLst/>
                        </a:prstGeom>
                        <a:solidFill>
                          <a:schemeClr val="lt1"/>
                        </a:solidFill>
                        <a:ln w="6350">
                          <a:solidFill>
                            <a:prstClr val="black"/>
                          </a:solidFill>
                        </a:ln>
                      </wps:spPr>
                      <wps:txbx>
                        <w:txbxContent>
                          <w:p w14:paraId="67D2D9BA" w14:textId="1215DFDD" w:rsidR="008077B2" w:rsidRPr="007035A4" w:rsidRDefault="008077B2" w:rsidP="008077B2">
                            <w:pPr>
                              <w:jc w:val="center"/>
                              <w:rPr>
                                <w:rFonts w:cstheme="minorHAnsi"/>
                                <w:sz w:val="22"/>
                                <w:u w:val="single"/>
                              </w:rPr>
                            </w:pPr>
                            <w:r w:rsidRPr="007035A4">
                              <w:rPr>
                                <w:rFonts w:cstheme="minorHAnsi"/>
                                <w:sz w:val="22"/>
                                <w:u w:val="single"/>
                              </w:rPr>
                              <w:t>Peace and trade</w:t>
                            </w:r>
                          </w:p>
                          <w:p w14:paraId="6C39CED7" w14:textId="00C0F8BC" w:rsidR="008077B2" w:rsidRPr="007035A4" w:rsidRDefault="008077B2" w:rsidP="008077B2">
                            <w:pPr>
                              <w:jc w:val="center"/>
                              <w:rPr>
                                <w:rFonts w:cstheme="minorHAnsi"/>
                                <w:sz w:val="22"/>
                                <w:u w:val="single"/>
                              </w:rPr>
                            </w:pPr>
                          </w:p>
                          <w:p w14:paraId="28BB823E" w14:textId="77777777" w:rsidR="0033099E" w:rsidRPr="007035A4" w:rsidRDefault="00005558" w:rsidP="008077B2">
                            <w:pPr>
                              <w:rPr>
                                <w:rFonts w:cstheme="minorHAnsi"/>
                                <w:sz w:val="22"/>
                              </w:rPr>
                            </w:pPr>
                            <w:r w:rsidRPr="007035A4">
                              <w:rPr>
                                <w:rFonts w:cstheme="minorHAnsi"/>
                                <w:sz w:val="22"/>
                              </w:rPr>
                              <w:t xml:space="preserve">Robert Cecil worked hard in the opening years of James I’s reign to covet peace with Spain’s Philip III. The Elizabethan era had seen the English navy target </w:t>
                            </w:r>
                            <w:r w:rsidR="0033099E" w:rsidRPr="007035A4">
                              <w:rPr>
                                <w:rFonts w:cstheme="minorHAnsi"/>
                                <w:sz w:val="22"/>
                              </w:rPr>
                              <w:t>Spanish trade ships, but under Cecil, peace allowed improved relations and increased trade and colonisation opportunities.</w:t>
                            </w:r>
                          </w:p>
                          <w:p w14:paraId="212184F2" w14:textId="77777777" w:rsidR="0033099E" w:rsidRPr="007035A4" w:rsidRDefault="0033099E" w:rsidP="008077B2">
                            <w:pPr>
                              <w:rPr>
                                <w:rFonts w:cstheme="minorHAnsi"/>
                                <w:sz w:val="22"/>
                              </w:rPr>
                            </w:pPr>
                          </w:p>
                          <w:p w14:paraId="0612E3B2" w14:textId="48EE5FA2" w:rsidR="008077B2" w:rsidRPr="007035A4" w:rsidRDefault="0033099E" w:rsidP="008077B2">
                            <w:pPr>
                              <w:rPr>
                                <w:rFonts w:cstheme="minorHAnsi"/>
                                <w:sz w:val="22"/>
                              </w:rPr>
                            </w:pPr>
                            <w:r w:rsidRPr="007035A4">
                              <w:rPr>
                                <w:rFonts w:cstheme="minorHAnsi"/>
                                <w:sz w:val="22"/>
                              </w:rPr>
                              <w:t>The atmosphere of peace with Spain created better conditions for trade and brought improved wealth to London and other English ports. The treaty that was ratified in 1604 also allowed for the settling of regions of the West Indies and North America, giving a vital foothold to the English state in the New World.</w:t>
                            </w:r>
                          </w:p>
                          <w:p w14:paraId="7BD7A975" w14:textId="1B8CE504" w:rsidR="0033099E" w:rsidRPr="007035A4" w:rsidRDefault="0033099E" w:rsidP="008077B2">
                            <w:pPr>
                              <w:rPr>
                                <w:rFonts w:cstheme="minorHAnsi"/>
                                <w:sz w:val="22"/>
                              </w:rPr>
                            </w:pPr>
                          </w:p>
                          <w:p w14:paraId="073A9982" w14:textId="5B8C8A38" w:rsidR="0033099E" w:rsidRPr="007035A4" w:rsidRDefault="0033099E" w:rsidP="0033099E">
                            <w:pPr>
                              <w:jc w:val="center"/>
                              <w:rPr>
                                <w:rFonts w:cstheme="minorHAnsi"/>
                                <w:sz w:val="22"/>
                                <w:u w:val="single"/>
                              </w:rPr>
                            </w:pPr>
                            <w:r w:rsidRPr="007035A4">
                              <w:rPr>
                                <w:rFonts w:cstheme="minorHAnsi"/>
                                <w:sz w:val="22"/>
                                <w:u w:val="single"/>
                              </w:rPr>
                              <w:t>Use of prerogative</w:t>
                            </w:r>
                          </w:p>
                          <w:p w14:paraId="399F619C" w14:textId="3270714B" w:rsidR="0033099E" w:rsidRPr="007035A4" w:rsidRDefault="0033099E" w:rsidP="0033099E">
                            <w:pPr>
                              <w:jc w:val="center"/>
                              <w:rPr>
                                <w:rFonts w:cstheme="minorHAnsi"/>
                                <w:sz w:val="22"/>
                                <w:u w:val="single"/>
                              </w:rPr>
                            </w:pPr>
                          </w:p>
                          <w:p w14:paraId="1EB71900" w14:textId="49317813" w:rsidR="0033099E" w:rsidRPr="007035A4" w:rsidRDefault="0033099E" w:rsidP="0033099E">
                            <w:pPr>
                              <w:rPr>
                                <w:rFonts w:cstheme="minorHAnsi"/>
                                <w:sz w:val="22"/>
                              </w:rPr>
                            </w:pPr>
                            <w:r w:rsidRPr="007035A4">
                              <w:rPr>
                                <w:rFonts w:cstheme="minorHAnsi"/>
                                <w:sz w:val="22"/>
                              </w:rPr>
                              <w:t xml:space="preserve">Upon Robert Cecil’s move to the Treasury in 1608, it was quickly discovered that the crown’s deficit </w:t>
                            </w:r>
                            <w:r w:rsidR="001067C7" w:rsidRPr="007035A4">
                              <w:rPr>
                                <w:rFonts w:cstheme="minorHAnsi"/>
                                <w:sz w:val="22"/>
                              </w:rPr>
                              <w:t>was £100,000 annually and needed urgent solutions to redress the spiralling debts. In an attempt to avoid a clash with parliament, Cecil used prerog</w:t>
                            </w:r>
                            <w:bookmarkStart w:id="0" w:name="_GoBack"/>
                            <w:bookmarkEnd w:id="0"/>
                            <w:r w:rsidR="001067C7" w:rsidRPr="007035A4">
                              <w:rPr>
                                <w:rFonts w:cstheme="minorHAnsi"/>
                                <w:sz w:val="22"/>
                              </w:rPr>
                              <w:t>ative means of finance, including impositions (duties on selected imports and exports). The precedent for this had been set in Bate’s</w:t>
                            </w:r>
                            <w:r w:rsidR="0060679C" w:rsidRPr="007035A4">
                              <w:rPr>
                                <w:rFonts w:cstheme="minorHAnsi"/>
                                <w:sz w:val="22"/>
                              </w:rPr>
                              <w:t xml:space="preserve"> case </w:t>
                            </w:r>
                            <w:r w:rsidR="007035A4">
                              <w:rPr>
                                <w:rFonts w:cstheme="minorHAnsi"/>
                                <w:sz w:val="22"/>
                              </w:rPr>
                              <w:t>(</w:t>
                            </w:r>
                            <w:r w:rsidR="001067C7" w:rsidRPr="007035A4">
                              <w:rPr>
                                <w:rFonts w:cstheme="minorHAnsi"/>
                                <w:sz w:val="22"/>
                              </w:rPr>
                              <w:t>1606) in which the merchant John</w:t>
                            </w:r>
                            <w:r w:rsidR="0060679C" w:rsidRPr="007035A4">
                              <w:rPr>
                                <w:rFonts w:cstheme="minorHAnsi"/>
                                <w:sz w:val="22"/>
                              </w:rPr>
                              <w:t xml:space="preserve"> Bate had lost his case to refuse paying an import duty upon currants from the Mediterranean. Using this precedent, Cecil placed impositions through a ‘book of rates’ on 1,400 other products.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4F9A6" id="Text Box 4" o:spid="_x0000_s1028" type="#_x0000_t202" style="position:absolute;margin-left:-23.45pt;margin-top:-20.1pt;width:289.65pt;height:50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CwrNTgIAAKkEAAAOAAAAZHJzL2Uyb0RvYy54bWysVFFv2jAQfp+0/2D5fQQoUIoIFaNimoTa&#13;&#10;SlD12Tg2ieb4PNuQsF+/s5NQ2u1p2os53335fPfdHfP7ulTkJKwrQKd00OtTIjSHrNCHlL7s1l+m&#13;&#10;lDjPdMYUaJHSs3D0fvH507wyMzGEHFQmLEES7WaVSWnuvZklieO5KJnrgREagxJsyTxe7SHJLKuQ&#13;&#10;vVTJsN+fJBXYzFjgwjn0PjRBuoj8Ugrun6R0whOVUszNx9PGcx/OZDFns4NlJi94mwb7hyxKVmh8&#13;&#10;9EL1wDwjR1v8QVUW3IID6XscygSkLLiINWA1g/6HarY5MyLWguI4c5HJ/T9a/nh6tqTIUjqiRLMS&#13;&#10;W7QTtSdfoSajoE5l3AxBW4MwX6Mbu9z5HTpD0bW0ZfjFcgjGUefzRdtAxtF5M7mdjsdjSjjGJjfj&#13;&#10;6XByF3iSt8+Ndf6bgJIEI6UWmxc1ZaeN8w20g4TXHKgiWxdKxUsYGLFSlpwYtlr5mCSSv0MpTar4&#13;&#10;ej8Sv4sF6sv3e8X4jza9KxTyKY05B1Ga4oPl630dJRx2wuwhO6NeFpp5c4avC6TfMOefmcUBQ4lw&#13;&#10;afwTHlIB5gStRUkO9tff/AGPfccoJRUObErdzyOzghL1XeNE3A1GozDh8TIa3w7xYq8j++uIPpYr&#13;&#10;QKEGuJ6GRzPgvepMaaF8xd1ahlcxxDTHt1PqO3PlmzXC3eRiuYwgnGnD/EZvDQ/UoTFB1l39yqxp&#13;&#10;2+pxIh6hG202+9DdBhu+1LA8epBFbH3QuVG1lR/3IQ5Pu7th4a7vEfX2D7P4DQAA//8DAFBLAwQU&#13;&#10;AAYACAAAACEAFPJhF+IAAAAQAQAADwAAAGRycy9kb3ducmV2LnhtbExPy07DMBC8I/EP1iJxa52E&#13;&#10;EiVpnIpH4cKJgnrexq5tNbYj203D3+Oe4LLa1czOo93MZiCT8EE7yyBfZkCE7R3XVjL4/npbVEBC&#13;&#10;RMtxcFYw+BEBNt3tTYsNdxf7KaZdlCSJ2NAgAxXj2FAaeiUMhqUbhU3Y0XmDMZ1eUu7xksTNQIss&#13;&#10;K6lBbZODwlG8KNGfdmfDYPssa9lX6NW24lpP8/74Id8Zu7+bX9dpPK2BRDHHvw+4dkj5oUvBDu5s&#13;&#10;eSADg8WqrBP1umQFkMR4fChWQA4M6jLPgXYt/V+k+wUAAP//AwBQSwECLQAUAAYACAAAACEAtoM4&#13;&#10;kv4AAADhAQAAEwAAAAAAAAAAAAAAAAAAAAAAW0NvbnRlbnRfVHlwZXNdLnhtbFBLAQItABQABgAI&#13;&#10;AAAAIQA4/SH/1gAAAJQBAAALAAAAAAAAAAAAAAAAAC8BAABfcmVscy8ucmVsc1BLAQItABQABgAI&#13;&#10;AAAAIQABCwrNTgIAAKkEAAAOAAAAAAAAAAAAAAAAAC4CAABkcnMvZTJvRG9jLnhtbFBLAQItABQA&#13;&#10;BgAIAAAAIQAU8mEX4gAAABABAAAPAAAAAAAAAAAAAAAAAKgEAABkcnMvZG93bnJldi54bWxQSwUG&#13;&#10;AAAAAAQABADzAAAAtwUAAAAA&#13;&#10;" fillcolor="white [3201]" strokeweight=".5pt">
                <v:textbox>
                  <w:txbxContent>
                    <w:p w14:paraId="67D2D9BA" w14:textId="1215DFDD" w:rsidR="008077B2" w:rsidRPr="007035A4" w:rsidRDefault="008077B2" w:rsidP="008077B2">
                      <w:pPr>
                        <w:jc w:val="center"/>
                        <w:rPr>
                          <w:rFonts w:cstheme="minorHAnsi"/>
                          <w:sz w:val="22"/>
                          <w:u w:val="single"/>
                        </w:rPr>
                      </w:pPr>
                      <w:r w:rsidRPr="007035A4">
                        <w:rPr>
                          <w:rFonts w:cstheme="minorHAnsi"/>
                          <w:sz w:val="22"/>
                          <w:u w:val="single"/>
                        </w:rPr>
                        <w:t>Peace and trade</w:t>
                      </w:r>
                    </w:p>
                    <w:p w14:paraId="6C39CED7" w14:textId="00C0F8BC" w:rsidR="008077B2" w:rsidRPr="007035A4" w:rsidRDefault="008077B2" w:rsidP="008077B2">
                      <w:pPr>
                        <w:jc w:val="center"/>
                        <w:rPr>
                          <w:rFonts w:cstheme="minorHAnsi"/>
                          <w:sz w:val="22"/>
                          <w:u w:val="single"/>
                        </w:rPr>
                      </w:pPr>
                    </w:p>
                    <w:p w14:paraId="28BB823E" w14:textId="77777777" w:rsidR="0033099E" w:rsidRPr="007035A4" w:rsidRDefault="00005558" w:rsidP="008077B2">
                      <w:pPr>
                        <w:rPr>
                          <w:rFonts w:cstheme="minorHAnsi"/>
                          <w:sz w:val="22"/>
                        </w:rPr>
                      </w:pPr>
                      <w:r w:rsidRPr="007035A4">
                        <w:rPr>
                          <w:rFonts w:cstheme="minorHAnsi"/>
                          <w:sz w:val="22"/>
                        </w:rPr>
                        <w:t xml:space="preserve">Robert Cecil worked hard in the opening years of James I’s reign to covet peace with Spain’s Philip III. The Elizabethan era had seen the English navy target </w:t>
                      </w:r>
                      <w:r w:rsidR="0033099E" w:rsidRPr="007035A4">
                        <w:rPr>
                          <w:rFonts w:cstheme="minorHAnsi"/>
                          <w:sz w:val="22"/>
                        </w:rPr>
                        <w:t>Spanish trade ships, but under Cecil, peace allowed improved relations and increased trade and colonisation opportunities.</w:t>
                      </w:r>
                    </w:p>
                    <w:p w14:paraId="212184F2" w14:textId="77777777" w:rsidR="0033099E" w:rsidRPr="007035A4" w:rsidRDefault="0033099E" w:rsidP="008077B2">
                      <w:pPr>
                        <w:rPr>
                          <w:rFonts w:cstheme="minorHAnsi"/>
                          <w:sz w:val="22"/>
                        </w:rPr>
                      </w:pPr>
                    </w:p>
                    <w:p w14:paraId="0612E3B2" w14:textId="48EE5FA2" w:rsidR="008077B2" w:rsidRPr="007035A4" w:rsidRDefault="0033099E" w:rsidP="008077B2">
                      <w:pPr>
                        <w:rPr>
                          <w:rFonts w:cstheme="minorHAnsi"/>
                          <w:sz w:val="22"/>
                        </w:rPr>
                      </w:pPr>
                      <w:r w:rsidRPr="007035A4">
                        <w:rPr>
                          <w:rFonts w:cstheme="minorHAnsi"/>
                          <w:sz w:val="22"/>
                        </w:rPr>
                        <w:t>The atmosphere of peace with Spain created better conditions for trade and brought improved wealth to London and other English ports. The treaty that was ratified in 1604 also allowed for the settling of regions of the West Indies and North America, giving a vital foothold to the English state in the New World.</w:t>
                      </w:r>
                    </w:p>
                    <w:p w14:paraId="7BD7A975" w14:textId="1B8CE504" w:rsidR="0033099E" w:rsidRPr="007035A4" w:rsidRDefault="0033099E" w:rsidP="008077B2">
                      <w:pPr>
                        <w:rPr>
                          <w:rFonts w:cstheme="minorHAnsi"/>
                          <w:sz w:val="22"/>
                        </w:rPr>
                      </w:pPr>
                    </w:p>
                    <w:p w14:paraId="073A9982" w14:textId="5B8C8A38" w:rsidR="0033099E" w:rsidRPr="007035A4" w:rsidRDefault="0033099E" w:rsidP="0033099E">
                      <w:pPr>
                        <w:jc w:val="center"/>
                        <w:rPr>
                          <w:rFonts w:cstheme="minorHAnsi"/>
                          <w:sz w:val="22"/>
                          <w:u w:val="single"/>
                        </w:rPr>
                      </w:pPr>
                      <w:r w:rsidRPr="007035A4">
                        <w:rPr>
                          <w:rFonts w:cstheme="minorHAnsi"/>
                          <w:sz w:val="22"/>
                          <w:u w:val="single"/>
                        </w:rPr>
                        <w:t>Use of prerogative</w:t>
                      </w:r>
                    </w:p>
                    <w:p w14:paraId="399F619C" w14:textId="3270714B" w:rsidR="0033099E" w:rsidRPr="007035A4" w:rsidRDefault="0033099E" w:rsidP="0033099E">
                      <w:pPr>
                        <w:jc w:val="center"/>
                        <w:rPr>
                          <w:rFonts w:cstheme="minorHAnsi"/>
                          <w:sz w:val="22"/>
                          <w:u w:val="single"/>
                        </w:rPr>
                      </w:pPr>
                    </w:p>
                    <w:p w14:paraId="1EB71900" w14:textId="49317813" w:rsidR="0033099E" w:rsidRPr="007035A4" w:rsidRDefault="0033099E" w:rsidP="0033099E">
                      <w:pPr>
                        <w:rPr>
                          <w:rFonts w:cstheme="minorHAnsi"/>
                          <w:sz w:val="22"/>
                        </w:rPr>
                      </w:pPr>
                      <w:r w:rsidRPr="007035A4">
                        <w:rPr>
                          <w:rFonts w:cstheme="minorHAnsi"/>
                          <w:sz w:val="22"/>
                        </w:rPr>
                        <w:t xml:space="preserve">Upon Robert Cecil’s move to the Treasury in 1608, it was quickly discovered that the crown’s deficit </w:t>
                      </w:r>
                      <w:r w:rsidR="001067C7" w:rsidRPr="007035A4">
                        <w:rPr>
                          <w:rFonts w:cstheme="minorHAnsi"/>
                          <w:sz w:val="22"/>
                        </w:rPr>
                        <w:t>was £100,000 annually and needed urgent solutions to redress the spiralling debts. In an attempt to avoid a clash with parliament, Cecil used prerog</w:t>
                      </w:r>
                      <w:bookmarkStart w:id="1" w:name="_GoBack"/>
                      <w:bookmarkEnd w:id="1"/>
                      <w:r w:rsidR="001067C7" w:rsidRPr="007035A4">
                        <w:rPr>
                          <w:rFonts w:cstheme="minorHAnsi"/>
                          <w:sz w:val="22"/>
                        </w:rPr>
                        <w:t>ative means of finance, including impositions (duties on selected imports and exports). The precedent for this had been set in Bate’s</w:t>
                      </w:r>
                      <w:r w:rsidR="0060679C" w:rsidRPr="007035A4">
                        <w:rPr>
                          <w:rFonts w:cstheme="minorHAnsi"/>
                          <w:sz w:val="22"/>
                        </w:rPr>
                        <w:t xml:space="preserve"> case </w:t>
                      </w:r>
                      <w:r w:rsidR="007035A4">
                        <w:rPr>
                          <w:rFonts w:cstheme="minorHAnsi"/>
                          <w:sz w:val="22"/>
                        </w:rPr>
                        <w:t>(</w:t>
                      </w:r>
                      <w:r w:rsidR="001067C7" w:rsidRPr="007035A4">
                        <w:rPr>
                          <w:rFonts w:cstheme="minorHAnsi"/>
                          <w:sz w:val="22"/>
                        </w:rPr>
                        <w:t>1606) in which the merchant John</w:t>
                      </w:r>
                      <w:r w:rsidR="0060679C" w:rsidRPr="007035A4">
                        <w:rPr>
                          <w:rFonts w:cstheme="minorHAnsi"/>
                          <w:sz w:val="22"/>
                        </w:rPr>
                        <w:t xml:space="preserve"> Bate had lost his case to refuse paying an import duty upon currants from the Mediterranean. Using this precedent, Cecil placed impositions through a ‘book of rates’ on 1,400 other products. </w:t>
                      </w:r>
                    </w:p>
                  </w:txbxContent>
                </v:textbox>
              </v:shape>
            </w:pict>
          </mc:Fallback>
        </mc:AlternateContent>
      </w:r>
    </w:p>
    <w:p w14:paraId="29CA08F7" w14:textId="3AE813B9" w:rsidR="00957547" w:rsidRPr="00957547" w:rsidRDefault="00957547" w:rsidP="00957547">
      <w:pPr>
        <w:rPr>
          <w:rFonts w:ascii="Times New Roman" w:eastAsia="Times New Roman" w:hAnsi="Times New Roman" w:cs="Times New Roman"/>
        </w:rPr>
      </w:pPr>
    </w:p>
    <w:p w14:paraId="0359EC56" w14:textId="318CF353" w:rsidR="00D30E9E" w:rsidRDefault="00340907">
      <w:r>
        <w:rPr>
          <w:noProof/>
        </w:rPr>
        <mc:AlternateContent>
          <mc:Choice Requires="wps">
            <w:drawing>
              <wp:anchor distT="0" distB="0" distL="114300" distR="114300" simplePos="0" relativeHeight="251665408" behindDoc="0" locked="0" layoutInCell="1" allowOverlap="1" wp14:anchorId="075F9065" wp14:editId="289965C5">
                <wp:simplePos x="0" y="0"/>
                <wp:positionH relativeFrom="column">
                  <wp:posOffset>3476847</wp:posOffset>
                </wp:positionH>
                <wp:positionV relativeFrom="paragraph">
                  <wp:posOffset>4838168</wp:posOffset>
                </wp:positionV>
                <wp:extent cx="2519916" cy="1531089"/>
                <wp:effectExtent l="12700" t="12700" r="7620" b="18415"/>
                <wp:wrapNone/>
                <wp:docPr id="6" name="Text Box 6"/>
                <wp:cNvGraphicFramePr/>
                <a:graphic xmlns:a="http://schemas.openxmlformats.org/drawingml/2006/main">
                  <a:graphicData uri="http://schemas.microsoft.com/office/word/2010/wordprocessingShape">
                    <wps:wsp>
                      <wps:cNvSpPr txBox="1"/>
                      <wps:spPr>
                        <a:xfrm>
                          <a:off x="0" y="0"/>
                          <a:ext cx="2519916" cy="1531089"/>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7348FF03" w14:textId="411AFA1A" w:rsidR="00340907" w:rsidRPr="007035A4" w:rsidRDefault="00340907" w:rsidP="00340907">
                            <w:pPr>
                              <w:jc w:val="center"/>
                              <w:rPr>
                                <w:rFonts w:cstheme="minorHAnsi"/>
                                <w:sz w:val="40"/>
                              </w:rPr>
                            </w:pPr>
                            <w:r w:rsidRPr="007035A4">
                              <w:rPr>
                                <w:rFonts w:cstheme="minorHAnsi"/>
                                <w:sz w:val="40"/>
                              </w:rPr>
                              <w:t>Robert Cecil’s attempts at financial reform 1608-1611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5F9065" id="Text Box 6" o:spid="_x0000_s1029" type="#_x0000_t202" style="position:absolute;margin-left:273.75pt;margin-top:380.95pt;width:198.4pt;height:120.5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tdBbbQIAADMFAAAOAAAAZHJzL2Uyb0RvYy54bWysVN1P2zAQf5+0/8Hy+0hTPkYrUtSBmCYh&#13;&#10;QIOJZ9exaSTb59nXJt1fv7PThIrxsmkviX33u+/f+eKys4ZtVYgNuIqXRxPOlJNQN+6l4j+ebj6d&#13;&#10;cxZRuFoYcKriOxX55eLjh4vWz9UU1mBqFRg5cXHe+oqvEf28KKJcKyviEXjlSKkhWIF0DS9FHURL&#13;&#10;3q0pppPJWdFCqH0AqWIk6XWv5IvsX2sl8V7rqJCZilNumL8hf1fpWywuxPwlCL9u5D4N8Q9ZWNE4&#13;&#10;Cjq6uhYo2CY0f7iyjQwQQeORBFuA1o1UuQaqppy8qeZxLbzKtVBzoh/bFP+fW3m3fQisqSt+xpkT&#13;&#10;lkb0pDpkX6BjZ6k7rY9zAj16gmFHYpryII8kTEV3Otj0p3IY6anPu7G3yZkk4fS0nM1KCiJJV54e&#13;&#10;l5PzWfJTvJr7EPGrAsvSoeKBhpd7Kra3EXvoAEnRjEuylF+fRz7hzqhe+V1pqosiH2cnmVHqygS2&#13;&#10;FcQFg7kKim4cIZOJbowZjcr3jISUyo2Ge3wyVZlpf2M8WuTI4HA0to2D8F7015R1jx+q72tO5WO3&#13;&#10;6vIwj4cRraDe0eQC9MyPXt401N1bEfFBBKI6DYvWF+/pow20FYf9ibM1hF/vyROeGEhazlpanYrH&#13;&#10;nxsRFGfmmyNuzsqTk7Rr+XJy+nlKl3CoWR1q3MZeAU2kpIfCy3xMeDTDUQewz7TlyxSVVMJJil1x&#13;&#10;HI5X2C80vRJSLZcZRNvlBd66Ry+T69TlxJ2n7lkEvycYEjfvYFgyMX/Dsx6bLB0sNwi6ySRMfe67&#13;&#10;uu8/bWam8f4VSat/eM+o17du8RsAAP//AwBQSwMEFAAGAAgAAAAhABL/ylzmAAAAEQEAAA8AAABk&#13;&#10;cnMvZG93bnJldi54bWxMj81OwzAQhO9IvIO1SNyoXZImTRqngvJz4UQpnN14SSJiO4rd1vTpWU5w&#13;&#10;WWm138zOVOtoBnbEyffOSpjPBDC0jdO9bSXs3p5ulsB8UFarwVmU8I0e1vXlRaVK7U72FY/b0DIy&#13;&#10;sb5UEroQxpJz33RolJ+5ES3dPt1kVKB1arme1InMzcBvhci4Ub2lD50acdNh87U9GAn3RS/GR30+&#13;&#10;p1k+vccEP+LL5lnK66v4sKJxtwIWMIY/Bfx2oPxQU7C9O1jt2SBhkeYLQiXk2bwARkSRpgmwPaFC&#13;&#10;JAJ4XfH/TeofAAAA//8DAFBLAQItABQABgAIAAAAIQC2gziS/gAAAOEBAAATAAAAAAAAAAAAAAAA&#13;&#10;AAAAAABbQ29udGVudF9UeXBlc10ueG1sUEsBAi0AFAAGAAgAAAAhADj9If/WAAAAlAEAAAsAAAAA&#13;&#10;AAAAAAAAAAAALwEAAF9yZWxzLy5yZWxzUEsBAi0AFAAGAAgAAAAhADC10FttAgAAMwUAAA4AAAAA&#13;&#10;AAAAAAAAAAAALgIAAGRycy9lMm9Eb2MueG1sUEsBAi0AFAAGAAgAAAAhABL/ylzmAAAAEQEAAA8A&#13;&#10;AAAAAAAAAAAAAAAAxwQAAGRycy9kb3ducmV2LnhtbFBLBQYAAAAABAAEAPMAAADaBQAAAAA=&#13;&#10;" fillcolor="#4472c4 [3204]" strokecolor="white [3201]" strokeweight="1.5pt">
                <v:textbox>
                  <w:txbxContent>
                    <w:p w14:paraId="7348FF03" w14:textId="411AFA1A" w:rsidR="00340907" w:rsidRPr="007035A4" w:rsidRDefault="00340907" w:rsidP="00340907">
                      <w:pPr>
                        <w:jc w:val="center"/>
                        <w:rPr>
                          <w:rFonts w:cstheme="minorHAnsi"/>
                          <w:sz w:val="40"/>
                        </w:rPr>
                      </w:pPr>
                      <w:r w:rsidRPr="007035A4">
                        <w:rPr>
                          <w:rFonts w:cstheme="minorHAnsi"/>
                          <w:sz w:val="40"/>
                        </w:rPr>
                        <w:t>Robert Cecil’s attempts at financial reform 1608-1611</w:t>
                      </w:r>
                    </w:p>
                  </w:txbxContent>
                </v:textbox>
              </v:shape>
            </w:pict>
          </mc:Fallback>
        </mc:AlternateContent>
      </w:r>
      <w:r w:rsidR="00FA100E">
        <w:rPr>
          <w:noProof/>
        </w:rPr>
        <w:pict w14:anchorId="34835A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alt="Image result for robert cecil" style="position:absolute;margin-left:310.55pt;margin-top:184.1pt;width:131.75pt;height:183.3pt;z-index:251661312;visibility:visible;mso-wrap-style:square;mso-wrap-edited:f;mso-width-percent:0;mso-height-percent:0;mso-position-horizontal-relative:text;mso-position-vertical-relative:text;mso-width-percent:0;mso-height-percent:0">
            <v:imagedata r:id="rId4" o:title="00cecilR2"/>
            <w10:wrap type="square"/>
          </v:shape>
        </w:pict>
      </w:r>
    </w:p>
    <w:sectPr w:rsidR="00D30E9E" w:rsidSect="00957547">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547"/>
    <w:rsid w:val="00005558"/>
    <w:rsid w:val="000110E2"/>
    <w:rsid w:val="00036D65"/>
    <w:rsid w:val="00066F79"/>
    <w:rsid w:val="000D3A6A"/>
    <w:rsid w:val="001067C7"/>
    <w:rsid w:val="002A79D1"/>
    <w:rsid w:val="002B7D17"/>
    <w:rsid w:val="0033099E"/>
    <w:rsid w:val="00340907"/>
    <w:rsid w:val="00604AC4"/>
    <w:rsid w:val="0060679C"/>
    <w:rsid w:val="006829DA"/>
    <w:rsid w:val="007035A4"/>
    <w:rsid w:val="007751EE"/>
    <w:rsid w:val="008077B2"/>
    <w:rsid w:val="00957547"/>
    <w:rsid w:val="00A1372D"/>
    <w:rsid w:val="00BA2267"/>
    <w:rsid w:val="00BB7BA7"/>
    <w:rsid w:val="00DA41AD"/>
    <w:rsid w:val="00FA10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62E4F2"/>
  <w14:defaultImageDpi w14:val="32767"/>
  <w15:chartTrackingRefBased/>
  <w15:docId w15:val="{A04472EC-33E4-4B47-BA5A-C9A47208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4">
    <w:name w:val="heading 4"/>
    <w:basedOn w:val="Normal"/>
    <w:link w:val="Heading4Char"/>
    <w:uiPriority w:val="9"/>
    <w:qFormat/>
    <w:rsid w:val="00957547"/>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7547"/>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957547"/>
  </w:style>
  <w:style w:type="character" w:customStyle="1" w:styleId="Heading4Char">
    <w:name w:val="Heading 4 Char"/>
    <w:basedOn w:val="DefaultParagraphFont"/>
    <w:link w:val="Heading4"/>
    <w:uiPriority w:val="9"/>
    <w:rsid w:val="00957547"/>
    <w:rPr>
      <w:rFonts w:ascii="Times New Roman" w:eastAsia="Times New Roman" w:hAnsi="Times New Roman" w:cs="Times New Roman"/>
      <w:b/>
      <w:bCs/>
    </w:rPr>
  </w:style>
  <w:style w:type="character" w:styleId="Hyperlink">
    <w:name w:val="Hyperlink"/>
    <w:basedOn w:val="DefaultParagraphFont"/>
    <w:uiPriority w:val="99"/>
    <w:semiHidden/>
    <w:unhideWhenUsed/>
    <w:rsid w:val="00957547"/>
    <w:rPr>
      <w:color w:val="0000FF"/>
      <w:u w:val="single"/>
    </w:rPr>
  </w:style>
  <w:style w:type="character" w:styleId="Emphasis">
    <w:name w:val="Emphasis"/>
    <w:basedOn w:val="DefaultParagraphFont"/>
    <w:uiPriority w:val="20"/>
    <w:qFormat/>
    <w:rsid w:val="009575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605248">
      <w:bodyDiv w:val="1"/>
      <w:marLeft w:val="0"/>
      <w:marRight w:val="0"/>
      <w:marTop w:val="0"/>
      <w:marBottom w:val="0"/>
      <w:divBdr>
        <w:top w:val="none" w:sz="0" w:space="0" w:color="auto"/>
        <w:left w:val="none" w:sz="0" w:space="0" w:color="auto"/>
        <w:bottom w:val="none" w:sz="0" w:space="0" w:color="auto"/>
        <w:right w:val="none" w:sz="0" w:space="0" w:color="auto"/>
      </w:divBdr>
    </w:div>
    <w:div w:id="1859083622">
      <w:bodyDiv w:val="1"/>
      <w:marLeft w:val="0"/>
      <w:marRight w:val="0"/>
      <w:marTop w:val="0"/>
      <w:marBottom w:val="0"/>
      <w:divBdr>
        <w:top w:val="none" w:sz="0" w:space="0" w:color="auto"/>
        <w:left w:val="none" w:sz="0" w:space="0" w:color="auto"/>
        <w:bottom w:val="none" w:sz="0" w:space="0" w:color="auto"/>
        <w:right w:val="none" w:sz="0" w:space="0" w:color="auto"/>
      </w:divBdr>
    </w:div>
    <w:div w:id="1948733297">
      <w:bodyDiv w:val="1"/>
      <w:marLeft w:val="0"/>
      <w:marRight w:val="0"/>
      <w:marTop w:val="0"/>
      <w:marBottom w:val="0"/>
      <w:divBdr>
        <w:top w:val="none" w:sz="0" w:space="0" w:color="auto"/>
        <w:left w:val="none" w:sz="0" w:space="0" w:color="auto"/>
        <w:bottom w:val="none" w:sz="0" w:space="0" w:color="auto"/>
        <w:right w:val="none" w:sz="0" w:space="0" w:color="auto"/>
      </w:divBdr>
      <w:divsChild>
        <w:div w:id="59683782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Finch</dc:creator>
  <cp:keywords/>
  <dc:description/>
  <cp:lastModifiedBy>Noah Millstone</cp:lastModifiedBy>
  <cp:revision>7</cp:revision>
  <dcterms:created xsi:type="dcterms:W3CDTF">2018-08-01T13:00:00Z</dcterms:created>
  <dcterms:modified xsi:type="dcterms:W3CDTF">2018-10-18T13:53:00Z</dcterms:modified>
</cp:coreProperties>
</file>